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023006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1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Администрации города Омска</w:t>
      </w:r>
      <w:bookmarkEnd w:id="2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БОУ г. Омска "Средняя общеобразовательная школа № 132"</w:t>
      </w: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866" w:rsidRPr="00825866" w:rsidTr="00825866">
        <w:tc>
          <w:tcPr>
            <w:tcW w:w="3114" w:type="dxa"/>
          </w:tcPr>
          <w:p w:rsidR="00825866" w:rsidRPr="00825866" w:rsidRDefault="00AE3FA9" w:rsidP="008258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25866" w:rsidRPr="00825866" w:rsidRDefault="00AE3FA9" w:rsidP="008258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25866" w:rsidRPr="00825866" w:rsidRDefault="00AE3FA9" w:rsidP="00825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5866" w:rsidRPr="00825866" w:rsidRDefault="00825866" w:rsidP="008258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14F3" w:rsidRPr="00825866" w:rsidRDefault="002914F3" w:rsidP="0029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proofErr w:type="gramStart"/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825866" w:rsidRPr="00825866" w:rsidRDefault="002914F3" w:rsidP="0029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«28» августа 2023 г.</w:t>
            </w:r>
          </w:p>
          <w:p w:rsidR="00825866" w:rsidRPr="00825866" w:rsidRDefault="00825866" w:rsidP="00825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5866" w:rsidRPr="00825866" w:rsidRDefault="00AE3FA9" w:rsidP="008258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25866" w:rsidRPr="00825866" w:rsidRDefault="00AE3FA9" w:rsidP="008258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825866" w:rsidRPr="00825866" w:rsidRDefault="00AE3FA9" w:rsidP="00825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5866" w:rsidRPr="00825866" w:rsidRDefault="00825866" w:rsidP="008258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14F3" w:rsidRPr="00825866" w:rsidRDefault="002914F3" w:rsidP="0029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AE3FA9"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3FA9"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AE3FA9"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14F3" w:rsidRPr="00825866" w:rsidRDefault="002914F3" w:rsidP="0029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«28» августа 2023 г.</w:t>
            </w:r>
          </w:p>
          <w:p w:rsidR="00825866" w:rsidRPr="00825866" w:rsidRDefault="00825866" w:rsidP="00825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866" w:rsidRPr="00825866" w:rsidRDefault="00825866" w:rsidP="00825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5866" w:rsidRPr="00825866" w:rsidRDefault="00AE3FA9" w:rsidP="008258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25866" w:rsidRPr="00825866" w:rsidRDefault="00AE3FA9" w:rsidP="008258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825866" w:rsidRPr="00825866" w:rsidRDefault="00AE3FA9" w:rsidP="00825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5866" w:rsidRPr="00825866" w:rsidRDefault="00825866" w:rsidP="008258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14F3" w:rsidRPr="00825866" w:rsidRDefault="002914F3" w:rsidP="0029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proofErr w:type="gramStart"/>
            <w:r w:rsidR="00AE3FA9"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AE3FA9"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14F3" w:rsidRPr="00825866" w:rsidRDefault="002914F3" w:rsidP="00291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«28» августа 2023 г.</w:t>
            </w:r>
          </w:p>
          <w:p w:rsidR="00825866" w:rsidRPr="00825866" w:rsidRDefault="00825866" w:rsidP="00825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5866" w:rsidRPr="00825866" w:rsidRDefault="00825866" w:rsidP="00825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1123537)</w:t>
      </w: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66394D" w:rsidRPr="00825866" w:rsidRDefault="00AE3F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6639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82586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sz w:val="24"/>
          <w:szCs w:val="24"/>
          <w:lang w:val="ru-RU"/>
        </w:rPr>
        <w:t>Омск 2023</w:t>
      </w:r>
    </w:p>
    <w:p w:rsidR="0066394D" w:rsidRPr="00825866" w:rsidRDefault="00AE3FA9" w:rsidP="0082586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block-8023012"/>
      <w:bookmarkEnd w:id="0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ОБЩАЯ ХАРАКТЕРИСТИКА УЧЕБНОГО ПРЕДМЕТА «ИСТОРИЯ»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66394D" w:rsidRPr="00825866" w:rsidRDefault="00AE3F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6394D" w:rsidRPr="00825866" w:rsidRDefault="00AE3FA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6394D" w:rsidRPr="00825866" w:rsidRDefault="00AE3F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6394D" w:rsidRPr="00825866" w:rsidRDefault="00AE3F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6394D" w:rsidRPr="00825866" w:rsidRDefault="00AE3F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66394D" w:rsidRPr="00825866" w:rsidRDefault="0066394D">
      <w:pPr>
        <w:rPr>
          <w:rFonts w:ascii="Times New Roman" w:hAnsi="Times New Roman" w:cs="Times New Roman"/>
          <w:sz w:val="24"/>
          <w:szCs w:val="24"/>
          <w:lang w:val="ru-RU"/>
        </w:rPr>
        <w:sectPr w:rsidR="0066394D" w:rsidRPr="00825866">
          <w:pgSz w:w="11906" w:h="16383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023010"/>
      <w:bookmarkEnd w:id="3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Сечью. Восстание Богдана Хмельницкого. Пер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начале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экономических проектов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66394D" w:rsidRPr="00825866" w:rsidRDefault="0066394D">
      <w:pPr>
        <w:rPr>
          <w:rFonts w:ascii="Times New Roman" w:hAnsi="Times New Roman" w:cs="Times New Roman"/>
          <w:sz w:val="24"/>
          <w:szCs w:val="24"/>
          <w:lang w:val="ru-RU"/>
        </w:rPr>
        <w:sectPr w:rsidR="0066394D" w:rsidRPr="00825866">
          <w:pgSz w:w="11906" w:h="16383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023011"/>
      <w:bookmarkEnd w:id="4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6394D" w:rsidRPr="00825866" w:rsidRDefault="00AE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66394D" w:rsidRPr="00825866" w:rsidRDefault="00AE3F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6394D" w:rsidRPr="00825866" w:rsidRDefault="00AE3F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6394D" w:rsidRPr="00825866" w:rsidRDefault="00AE3F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66394D" w:rsidRPr="00825866" w:rsidRDefault="00AE3F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6394D" w:rsidRPr="00825866" w:rsidRDefault="00AE3F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66394D" w:rsidRPr="00825866" w:rsidRDefault="00AE3F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6394D" w:rsidRPr="00825866" w:rsidRDefault="00AE3F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66394D" w:rsidRPr="00825866" w:rsidRDefault="00AE3F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6394D" w:rsidRPr="00825866" w:rsidRDefault="00AE3F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6394D" w:rsidRPr="00825866" w:rsidRDefault="00AE3F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66394D" w:rsidRPr="00825866" w:rsidRDefault="00AE3F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66394D" w:rsidRPr="00825866" w:rsidRDefault="00AE3F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66394D" w:rsidRPr="00825866" w:rsidRDefault="00AE3F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6394D" w:rsidRPr="00825866" w:rsidRDefault="00AE3F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6394D" w:rsidRPr="00825866" w:rsidRDefault="00AE3F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66394D" w:rsidRPr="00825866" w:rsidRDefault="00AE3F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6394D" w:rsidRPr="00825866" w:rsidRDefault="00AE3F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66394D" w:rsidRPr="00825866" w:rsidRDefault="00AE3F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6394D" w:rsidRPr="00825866" w:rsidRDefault="00AE3F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6394D" w:rsidRPr="00825866" w:rsidRDefault="00AE3F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66394D" w:rsidRPr="00825866" w:rsidRDefault="00AE3F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6394D" w:rsidRPr="00825866" w:rsidRDefault="00AE3FA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66394D" w:rsidRPr="00825866" w:rsidRDefault="00AE3F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6394D" w:rsidRPr="00825866" w:rsidRDefault="00AE3FA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66394D" w:rsidRPr="00825866" w:rsidRDefault="00AE3F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6394D" w:rsidRPr="00825866" w:rsidRDefault="00AE3F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66394D" w:rsidRPr="00825866" w:rsidRDefault="00AE3F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6394D" w:rsidRPr="00825866" w:rsidRDefault="00AE3F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66394D" w:rsidRPr="00825866" w:rsidRDefault="00AE3FA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66394D" w:rsidRPr="00825866" w:rsidRDefault="00AE3F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6394D" w:rsidRPr="00825866" w:rsidRDefault="00AE3F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6394D" w:rsidRPr="00825866" w:rsidRDefault="00AE3F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6394D" w:rsidRPr="00825866" w:rsidRDefault="00AE3FA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66394D" w:rsidRPr="00825866" w:rsidRDefault="00AE3F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6394D" w:rsidRPr="00825866" w:rsidRDefault="00AE3F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394D" w:rsidRPr="00825866" w:rsidRDefault="00AE3F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6394D" w:rsidRPr="00825866" w:rsidRDefault="00AE3FA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94D" w:rsidRPr="00825866" w:rsidRDefault="00AE3F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6394D" w:rsidRPr="00825866" w:rsidRDefault="00AE3FA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66394D" w:rsidRPr="00825866" w:rsidRDefault="00AE3F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6394D" w:rsidRPr="00825866" w:rsidRDefault="00AE3FA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66394D" w:rsidRPr="00825866" w:rsidRDefault="00AE3F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6394D" w:rsidRPr="00825866" w:rsidRDefault="00AE3F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66394D" w:rsidRPr="00825866" w:rsidRDefault="00AE3FA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66394D" w:rsidRPr="00825866" w:rsidRDefault="00AE3F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66394D" w:rsidRPr="00825866" w:rsidRDefault="00AE3FA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66394D" w:rsidRPr="00825866" w:rsidRDefault="00AE3FA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66394D" w:rsidRPr="00825866" w:rsidRDefault="00AE3FA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66394D" w:rsidRPr="00825866" w:rsidRDefault="00AE3FA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6394D" w:rsidRPr="00825866" w:rsidRDefault="00AE3FA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6394D" w:rsidRPr="00825866" w:rsidRDefault="00AE3FA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6394D" w:rsidRPr="00825866" w:rsidRDefault="00AE3FA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66394D" w:rsidRPr="00825866" w:rsidRDefault="00AE3FA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66394D" w:rsidRPr="00825866" w:rsidRDefault="00AE3FA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66394D" w:rsidRPr="00825866" w:rsidRDefault="00AE3FA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6394D" w:rsidRPr="00825866" w:rsidRDefault="00AE3FA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6394D" w:rsidRPr="00825866" w:rsidRDefault="00AE3FA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66394D" w:rsidRPr="00825866" w:rsidRDefault="00AE3FA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6394D" w:rsidRPr="00825866" w:rsidRDefault="00AE3FA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66394D" w:rsidRPr="00825866" w:rsidRDefault="00AE3FA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66394D" w:rsidRPr="00825866" w:rsidRDefault="00AE3FA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66394D" w:rsidRPr="00825866" w:rsidRDefault="00AE3FA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66394D" w:rsidRPr="00825866" w:rsidRDefault="00AE3FA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66394D" w:rsidRPr="00825866" w:rsidRDefault="00AE3FA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66394D" w:rsidRPr="00825866" w:rsidRDefault="00AE3FA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66394D" w:rsidRPr="00825866" w:rsidRDefault="00AE3FA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394D" w:rsidRPr="00825866" w:rsidRDefault="00AE3FA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6394D" w:rsidRPr="00825866" w:rsidRDefault="00AE3FA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66394D" w:rsidRPr="00825866" w:rsidRDefault="00AE3FA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66394D" w:rsidRPr="00825866" w:rsidRDefault="00AE3FA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66394D" w:rsidRPr="00825866" w:rsidRDefault="00AE3FA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66394D" w:rsidRPr="00825866" w:rsidRDefault="00AE3FA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6394D" w:rsidRPr="00825866" w:rsidRDefault="00AE3FA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66394D" w:rsidRPr="00825866" w:rsidRDefault="00AE3FA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66394D" w:rsidRPr="00825866" w:rsidRDefault="00AE3FA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6394D" w:rsidRPr="00825866" w:rsidRDefault="006639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66394D" w:rsidRPr="00825866" w:rsidRDefault="00AE3FA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66394D" w:rsidRPr="00825866" w:rsidRDefault="00AE3FA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66394D" w:rsidRPr="00825866" w:rsidRDefault="00AE3FA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66394D" w:rsidRPr="00825866" w:rsidRDefault="00AE3FA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66394D" w:rsidRPr="00825866" w:rsidRDefault="00AE3FA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6394D" w:rsidRPr="00825866" w:rsidRDefault="00AE3FA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66394D" w:rsidRPr="00825866" w:rsidRDefault="00AE3FA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66394D" w:rsidRPr="00825866" w:rsidRDefault="00AE3FA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66394D" w:rsidRPr="00825866" w:rsidRDefault="00AE3FA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66394D" w:rsidRPr="00825866" w:rsidRDefault="00AE3FA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6394D" w:rsidRPr="00825866" w:rsidRDefault="00AE3FA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6394D" w:rsidRPr="00825866" w:rsidRDefault="00AE3FA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66394D" w:rsidRPr="00825866" w:rsidRDefault="00AE3FA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66394D" w:rsidRPr="00825866" w:rsidRDefault="00AE3FA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6394D" w:rsidRPr="00825866" w:rsidRDefault="00AE3FA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66394D" w:rsidRPr="00825866" w:rsidRDefault="00AE3FA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66394D" w:rsidRPr="00825866" w:rsidRDefault="00AE3FA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66394D" w:rsidRPr="00825866" w:rsidRDefault="00AE3FA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6394D" w:rsidRPr="00825866" w:rsidRDefault="00AE3FA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6394D" w:rsidRPr="00825866" w:rsidRDefault="00AE3FA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6394D" w:rsidRPr="00825866" w:rsidRDefault="00AE3FA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6394D" w:rsidRPr="00825866" w:rsidRDefault="00AE3FA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94D" w:rsidRPr="00825866" w:rsidRDefault="00AE3FA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66394D" w:rsidRPr="00825866" w:rsidRDefault="00AE3FA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6394D" w:rsidRPr="00825866" w:rsidRDefault="00AE3FA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6394D" w:rsidRPr="00825866" w:rsidRDefault="00AE3F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66394D" w:rsidRPr="00825866" w:rsidRDefault="00AE3FA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объяснять,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6394D" w:rsidRPr="00825866" w:rsidRDefault="00AE3FA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66394D" w:rsidRPr="00825866" w:rsidRDefault="00AE3FA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6394D" w:rsidRPr="00825866" w:rsidRDefault="00AE3FA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8258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825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66394D" w:rsidRPr="00825866" w:rsidRDefault="0066394D">
      <w:pPr>
        <w:rPr>
          <w:rFonts w:ascii="Times New Roman" w:hAnsi="Times New Roman" w:cs="Times New Roman"/>
          <w:sz w:val="24"/>
          <w:szCs w:val="24"/>
          <w:lang w:val="ru-RU"/>
        </w:rPr>
        <w:sectPr w:rsidR="0066394D" w:rsidRPr="00825866">
          <w:pgSz w:w="11906" w:h="16383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8023007"/>
      <w:bookmarkEnd w:id="5"/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66394D" w:rsidRPr="008258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66394D" w:rsidRPr="008258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66394D" w:rsidRPr="008258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66394D" w:rsidRPr="008258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66394D" w:rsidRPr="008258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— начале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8023008"/>
      <w:bookmarkEnd w:id="6"/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350"/>
        <w:gridCol w:w="1134"/>
        <w:gridCol w:w="1841"/>
        <w:gridCol w:w="1910"/>
        <w:gridCol w:w="1347"/>
        <w:gridCol w:w="3583"/>
      </w:tblGrid>
      <w:tr w:rsidR="0066394D" w:rsidRPr="0082586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 w:rsidP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 w:rsidP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жизни, положение 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повинности населения</w:t>
            </w:r>
            <w:r w:rsidR="00825866"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Египта с </w:t>
            </w:r>
            <w:r w:rsidR="00825866"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Спарта: основные группы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римских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785"/>
        <w:gridCol w:w="956"/>
        <w:gridCol w:w="1841"/>
        <w:gridCol w:w="1910"/>
        <w:gridCol w:w="1347"/>
        <w:gridCol w:w="3103"/>
      </w:tblGrid>
      <w:tr w:rsidR="0066394D" w:rsidRPr="00825866" w:rsidTr="00825866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0C551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33A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 w:rsidP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825866" w:rsidP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CD503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44C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право: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Волынская, Суздальская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7B7C6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Православной церкви в ордынский период русской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D18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2E133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24C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24C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24C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24C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24C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24C0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3858"/>
        <w:gridCol w:w="962"/>
        <w:gridCol w:w="1841"/>
        <w:gridCol w:w="1910"/>
        <w:gridCol w:w="1347"/>
        <w:gridCol w:w="3103"/>
      </w:tblGrid>
      <w:tr w:rsidR="0066394D" w:rsidRPr="00825866" w:rsidTr="00825866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B47C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3878D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99623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860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860B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693DE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>
            <w:r w:rsidRPr="004534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739"/>
        <w:gridCol w:w="1108"/>
        <w:gridCol w:w="1841"/>
        <w:gridCol w:w="1910"/>
        <w:gridCol w:w="1347"/>
        <w:gridCol w:w="3103"/>
      </w:tblGrid>
      <w:tr w:rsidR="0066394D" w:rsidRPr="00825866" w:rsidTr="00825866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E32ED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74"/>
        <w:gridCol w:w="1069"/>
        <w:gridCol w:w="1841"/>
        <w:gridCol w:w="1910"/>
        <w:gridCol w:w="1347"/>
        <w:gridCol w:w="3090"/>
      </w:tblGrid>
      <w:tr w:rsidR="0066394D" w:rsidRPr="00825866" w:rsidTr="00825866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6394D" w:rsidRPr="00825866" w:rsidRDefault="00663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8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Февральская революция 1917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gramStart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66" w:rsidRPr="00825866" w:rsidTr="008258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51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25866" w:rsidRDefault="00825866" w:rsidP="00825866">
            <w:pPr>
              <w:jc w:val="center"/>
            </w:pPr>
            <w:r w:rsidRPr="00B0617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25866" w:rsidRPr="00825866" w:rsidRDefault="00825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D" w:rsidRPr="00825866" w:rsidTr="00825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394D" w:rsidRPr="00825866" w:rsidRDefault="00AE3F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94D" w:rsidRPr="00825866" w:rsidRDefault="0066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94D" w:rsidRPr="00B87159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8023009"/>
      <w:bookmarkEnd w:id="7"/>
      <w:r w:rsidRPr="00B871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6394D" w:rsidRPr="00B87159" w:rsidRDefault="00AE3F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71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87159" w:rsidRDefault="00AE3FA9" w:rsidP="00B8715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 w:rsidRPr="00825866">
        <w:rPr>
          <w:color w:val="000000"/>
        </w:rPr>
        <w:t>​‌‌​</w:t>
      </w:r>
    </w:p>
    <w:p w:rsidR="00B87159" w:rsidRDefault="00B87159" w:rsidP="00B87159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История России (в 2 частях), 7 класс/ Арсентьев Н.М., Данилов А.А., Курукин И.В. и другие; </w:t>
      </w:r>
      <w:proofErr w:type="gramStart"/>
      <w:r>
        <w:rPr>
          <w:rStyle w:val="placeholder"/>
          <w:rFonts w:eastAsiaTheme="majorEastAsia"/>
          <w:color w:val="333333"/>
        </w:rPr>
        <w:t>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История России (в 2 частях), 9 класс/ Арсентьев Н.М., Данилов А.А., Левандовский А.А. и другие;</w:t>
      </w:r>
      <w:proofErr w:type="gramEnd"/>
      <w:r>
        <w:rPr>
          <w:rStyle w:val="placeholder"/>
          <w:rFonts w:eastAsiaTheme="majorEastAsia"/>
          <w:color w:val="333333"/>
        </w:rPr>
        <w:t xml:space="preserve"> под редакцией Торкунова А.В.,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История. Всеобщая история. История Древнего мира</w:t>
      </w:r>
      <w:proofErr w:type="gramStart"/>
      <w:r>
        <w:rPr>
          <w:rStyle w:val="placeholder"/>
          <w:rFonts w:eastAsiaTheme="majorEastAsia"/>
          <w:color w:val="333333"/>
        </w:rPr>
        <w:t xml:space="preserve"> :</w:t>
      </w:r>
      <w:proofErr w:type="gramEnd"/>
      <w:r>
        <w:rPr>
          <w:rStyle w:val="placeholder"/>
          <w:rFonts w:eastAsiaTheme="majorEastAsia"/>
          <w:color w:val="333333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</w:p>
    <w:p w:rsidR="00B87159" w:rsidRPr="00B87159" w:rsidRDefault="00B87159" w:rsidP="00B87159">
      <w:pPr>
        <w:pStyle w:val="ae"/>
        <w:spacing w:before="0" w:beforeAutospacing="0" w:after="0" w:afterAutospacing="0" w:line="480" w:lineRule="auto"/>
        <w:jc w:val="both"/>
        <w:rPr>
          <w:color w:val="333333"/>
          <w:szCs w:val="21"/>
        </w:rPr>
      </w:pPr>
      <w:r w:rsidRPr="00B87159">
        <w:rPr>
          <w:color w:val="333333"/>
          <w:szCs w:val="21"/>
        </w:rPr>
        <w:t>Всеобщая история. Новое время. 7 класс / Д.Ю. Бовыкин, В.А. Ведюшкин. – М.: Просвещение.</w:t>
      </w:r>
    </w:p>
    <w:p w:rsidR="00B87159" w:rsidRPr="00B87159" w:rsidRDefault="00B87159" w:rsidP="00B87159">
      <w:pPr>
        <w:pStyle w:val="ae"/>
        <w:spacing w:before="0" w:beforeAutospacing="0" w:after="0" w:afterAutospacing="0" w:line="480" w:lineRule="auto"/>
        <w:jc w:val="both"/>
        <w:rPr>
          <w:color w:val="333333"/>
          <w:szCs w:val="21"/>
        </w:rPr>
      </w:pPr>
      <w:r w:rsidRPr="00B87159">
        <w:rPr>
          <w:color w:val="333333"/>
          <w:szCs w:val="21"/>
        </w:rPr>
        <w:t>Всеобщая</w:t>
      </w:r>
      <w:r w:rsidRPr="00B87159">
        <w:rPr>
          <w:color w:val="333333"/>
          <w:szCs w:val="21"/>
        </w:rPr>
        <w:t xml:space="preserve"> и</w:t>
      </w:r>
      <w:r w:rsidRPr="00B87159">
        <w:rPr>
          <w:color w:val="333333"/>
          <w:szCs w:val="21"/>
        </w:rPr>
        <w:t xml:space="preserve">стория. Новое время. </w:t>
      </w:r>
      <w:r w:rsidRPr="00B87159">
        <w:rPr>
          <w:color w:val="333333"/>
          <w:szCs w:val="21"/>
        </w:rPr>
        <w:t>8</w:t>
      </w:r>
      <w:r w:rsidRPr="00B87159">
        <w:rPr>
          <w:color w:val="333333"/>
          <w:szCs w:val="21"/>
        </w:rPr>
        <w:t xml:space="preserve"> класс / Д.Ю. Бовыкин, В.А. Ведюшкин. – М.: Просвещение.</w:t>
      </w:r>
    </w:p>
    <w:p w:rsidR="00B87159" w:rsidRPr="00B87159" w:rsidRDefault="00B87159" w:rsidP="00B87159">
      <w:pPr>
        <w:pStyle w:val="ae"/>
        <w:spacing w:before="0" w:beforeAutospacing="0" w:after="0" w:afterAutospacing="0" w:line="480" w:lineRule="auto"/>
        <w:jc w:val="both"/>
        <w:rPr>
          <w:color w:val="333333"/>
          <w:szCs w:val="21"/>
        </w:rPr>
      </w:pPr>
      <w:r w:rsidRPr="00B87159">
        <w:rPr>
          <w:color w:val="333333"/>
          <w:szCs w:val="21"/>
        </w:rPr>
        <w:t xml:space="preserve">Всеобщая история. Новое время. </w:t>
      </w:r>
      <w:r w:rsidRPr="00B87159">
        <w:rPr>
          <w:color w:val="333333"/>
          <w:szCs w:val="21"/>
        </w:rPr>
        <w:t>9 класс / А.С. Медяков, Д.Ю. Бовыкин</w:t>
      </w:r>
      <w:r w:rsidRPr="00B87159">
        <w:rPr>
          <w:color w:val="333333"/>
          <w:szCs w:val="21"/>
        </w:rPr>
        <w:t>. – М.: Просвещение.</w:t>
      </w:r>
    </w:p>
    <w:p w:rsidR="00B87159" w:rsidRDefault="00B87159" w:rsidP="00B8715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B87159" w:rsidRDefault="00B87159" w:rsidP="00B8715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66394D" w:rsidRPr="00825866" w:rsidRDefault="00AE3F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82586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‌‌</w:t>
      </w:r>
    </w:p>
    <w:p w:rsidR="0066394D" w:rsidRPr="00825866" w:rsidRDefault="00AE3F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6394D" w:rsidRPr="00825866" w:rsidRDefault="00AE3F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6394D" w:rsidRPr="00825866" w:rsidRDefault="00AE3F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66394D" w:rsidRPr="00825866" w:rsidRDefault="006639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6394D" w:rsidRPr="00825866" w:rsidRDefault="00AE3F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8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6394D" w:rsidRPr="00825866" w:rsidRDefault="00AE3F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86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25866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8258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6394D" w:rsidRPr="00825866" w:rsidRDefault="0066394D">
      <w:pPr>
        <w:rPr>
          <w:rFonts w:ascii="Times New Roman" w:hAnsi="Times New Roman" w:cs="Times New Roman"/>
          <w:sz w:val="24"/>
          <w:szCs w:val="24"/>
        </w:rPr>
        <w:sectPr w:rsidR="0066394D" w:rsidRPr="0082586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E3FA9" w:rsidRPr="00825866" w:rsidRDefault="00AE3FA9">
      <w:pPr>
        <w:rPr>
          <w:rFonts w:ascii="Times New Roman" w:hAnsi="Times New Roman" w:cs="Times New Roman"/>
          <w:sz w:val="24"/>
          <w:szCs w:val="24"/>
        </w:rPr>
      </w:pPr>
    </w:p>
    <w:sectPr w:rsidR="00AE3FA9" w:rsidRPr="008258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C4"/>
    <w:multiLevelType w:val="multilevel"/>
    <w:tmpl w:val="71FE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913E7"/>
    <w:multiLevelType w:val="multilevel"/>
    <w:tmpl w:val="4E40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F6824"/>
    <w:multiLevelType w:val="multilevel"/>
    <w:tmpl w:val="1308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EA54DA"/>
    <w:multiLevelType w:val="multilevel"/>
    <w:tmpl w:val="D9BED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8692C"/>
    <w:multiLevelType w:val="multilevel"/>
    <w:tmpl w:val="203E5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CF141A"/>
    <w:multiLevelType w:val="multilevel"/>
    <w:tmpl w:val="D7D0F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F22BF8"/>
    <w:multiLevelType w:val="multilevel"/>
    <w:tmpl w:val="0066A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C7F00"/>
    <w:multiLevelType w:val="multilevel"/>
    <w:tmpl w:val="DBC8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91DA1"/>
    <w:multiLevelType w:val="multilevel"/>
    <w:tmpl w:val="D8143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5768A"/>
    <w:multiLevelType w:val="multilevel"/>
    <w:tmpl w:val="95FE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B36747"/>
    <w:multiLevelType w:val="multilevel"/>
    <w:tmpl w:val="BBE86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82C83"/>
    <w:multiLevelType w:val="multilevel"/>
    <w:tmpl w:val="8C1C8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02528"/>
    <w:multiLevelType w:val="multilevel"/>
    <w:tmpl w:val="3DBE0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FB75B0"/>
    <w:multiLevelType w:val="multilevel"/>
    <w:tmpl w:val="8500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D2C8C"/>
    <w:multiLevelType w:val="multilevel"/>
    <w:tmpl w:val="4856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B3043A"/>
    <w:multiLevelType w:val="multilevel"/>
    <w:tmpl w:val="85B4E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37D43"/>
    <w:multiLevelType w:val="multilevel"/>
    <w:tmpl w:val="AA0C1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14AC4"/>
    <w:multiLevelType w:val="multilevel"/>
    <w:tmpl w:val="05609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442C7"/>
    <w:multiLevelType w:val="multilevel"/>
    <w:tmpl w:val="0808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00224"/>
    <w:multiLevelType w:val="multilevel"/>
    <w:tmpl w:val="B3741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D2E8E"/>
    <w:multiLevelType w:val="multilevel"/>
    <w:tmpl w:val="54689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7470B"/>
    <w:multiLevelType w:val="multilevel"/>
    <w:tmpl w:val="890CF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F38D6"/>
    <w:multiLevelType w:val="multilevel"/>
    <w:tmpl w:val="4B92A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827DA"/>
    <w:multiLevelType w:val="multilevel"/>
    <w:tmpl w:val="32008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25962"/>
    <w:multiLevelType w:val="multilevel"/>
    <w:tmpl w:val="77B28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539E3"/>
    <w:multiLevelType w:val="multilevel"/>
    <w:tmpl w:val="1040D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B1E2C"/>
    <w:multiLevelType w:val="multilevel"/>
    <w:tmpl w:val="79A8A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764A3"/>
    <w:multiLevelType w:val="multilevel"/>
    <w:tmpl w:val="2DFC7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0D2001"/>
    <w:multiLevelType w:val="multilevel"/>
    <w:tmpl w:val="DC34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113119"/>
    <w:multiLevelType w:val="multilevel"/>
    <w:tmpl w:val="7A581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3907F5"/>
    <w:multiLevelType w:val="multilevel"/>
    <w:tmpl w:val="C2EEC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832B5C"/>
    <w:multiLevelType w:val="multilevel"/>
    <w:tmpl w:val="2AC4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93C64"/>
    <w:multiLevelType w:val="multilevel"/>
    <w:tmpl w:val="36D8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9E44F6"/>
    <w:multiLevelType w:val="multilevel"/>
    <w:tmpl w:val="965A7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C6A3F"/>
    <w:multiLevelType w:val="multilevel"/>
    <w:tmpl w:val="686EE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F13E15"/>
    <w:multiLevelType w:val="multilevel"/>
    <w:tmpl w:val="DF740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9106C"/>
    <w:multiLevelType w:val="multilevel"/>
    <w:tmpl w:val="6C9C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91687"/>
    <w:multiLevelType w:val="multilevel"/>
    <w:tmpl w:val="D104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7"/>
  </w:num>
  <w:num w:numId="3">
    <w:abstractNumId w:val="24"/>
  </w:num>
  <w:num w:numId="4">
    <w:abstractNumId w:val="19"/>
  </w:num>
  <w:num w:numId="5">
    <w:abstractNumId w:val="31"/>
  </w:num>
  <w:num w:numId="6">
    <w:abstractNumId w:val="21"/>
  </w:num>
  <w:num w:numId="7">
    <w:abstractNumId w:val="3"/>
  </w:num>
  <w:num w:numId="8">
    <w:abstractNumId w:val="34"/>
  </w:num>
  <w:num w:numId="9">
    <w:abstractNumId w:val="4"/>
  </w:num>
  <w:num w:numId="10">
    <w:abstractNumId w:val="35"/>
  </w:num>
  <w:num w:numId="11">
    <w:abstractNumId w:val="0"/>
  </w:num>
  <w:num w:numId="12">
    <w:abstractNumId w:val="15"/>
  </w:num>
  <w:num w:numId="13">
    <w:abstractNumId w:val="36"/>
  </w:num>
  <w:num w:numId="14">
    <w:abstractNumId w:val="6"/>
  </w:num>
  <w:num w:numId="15">
    <w:abstractNumId w:val="32"/>
  </w:num>
  <w:num w:numId="16">
    <w:abstractNumId w:val="9"/>
  </w:num>
  <w:num w:numId="17">
    <w:abstractNumId w:val="29"/>
  </w:num>
  <w:num w:numId="18">
    <w:abstractNumId w:val="26"/>
  </w:num>
  <w:num w:numId="19">
    <w:abstractNumId w:val="13"/>
  </w:num>
  <w:num w:numId="20">
    <w:abstractNumId w:val="10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14"/>
  </w:num>
  <w:num w:numId="26">
    <w:abstractNumId w:val="2"/>
  </w:num>
  <w:num w:numId="27">
    <w:abstractNumId w:val="22"/>
  </w:num>
  <w:num w:numId="28">
    <w:abstractNumId w:val="1"/>
  </w:num>
  <w:num w:numId="29">
    <w:abstractNumId w:val="16"/>
  </w:num>
  <w:num w:numId="30">
    <w:abstractNumId w:val="23"/>
  </w:num>
  <w:num w:numId="31">
    <w:abstractNumId w:val="30"/>
  </w:num>
  <w:num w:numId="32">
    <w:abstractNumId w:val="11"/>
  </w:num>
  <w:num w:numId="33">
    <w:abstractNumId w:val="18"/>
  </w:num>
  <w:num w:numId="34">
    <w:abstractNumId w:val="27"/>
  </w:num>
  <w:num w:numId="35">
    <w:abstractNumId w:val="33"/>
  </w:num>
  <w:num w:numId="36">
    <w:abstractNumId w:val="28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94D"/>
    <w:rsid w:val="002914F3"/>
    <w:rsid w:val="0066394D"/>
    <w:rsid w:val="00825866"/>
    <w:rsid w:val="00AE3FA9"/>
    <w:rsid w:val="00B87159"/>
    <w:rsid w:val="00D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87159"/>
    <w:rPr>
      <w:b/>
      <w:bCs/>
    </w:rPr>
  </w:style>
  <w:style w:type="character" w:customStyle="1" w:styleId="placeholder-mask">
    <w:name w:val="placeholder-mask"/>
    <w:basedOn w:val="a0"/>
    <w:rsid w:val="00B87159"/>
  </w:style>
  <w:style w:type="character" w:customStyle="1" w:styleId="placeholder">
    <w:name w:val="placeholder"/>
    <w:basedOn w:val="a0"/>
    <w:rsid w:val="00B8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85</Pages>
  <Words>25625</Words>
  <Characters>146067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2023-08-30T07:00:00Z</dcterms:created>
  <dcterms:modified xsi:type="dcterms:W3CDTF">2023-08-30T10:44:00Z</dcterms:modified>
</cp:coreProperties>
</file>